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8" w:rsidRDefault="00521775">
      <w:pPr>
        <w:pStyle w:val="Zkladntext"/>
        <w:ind w:left="829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65121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2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28" w:rsidRDefault="00494E28">
      <w:pPr>
        <w:pStyle w:val="Zkladntext"/>
        <w:rPr>
          <w:rFonts w:ascii="Times New Roman"/>
          <w:sz w:val="25"/>
        </w:rPr>
      </w:pPr>
    </w:p>
    <w:p w:rsidR="00494E28" w:rsidRPr="00521775" w:rsidRDefault="00521775">
      <w:pPr>
        <w:spacing w:before="100"/>
        <w:ind w:left="170"/>
        <w:rPr>
          <w:rFonts w:ascii="Arial" w:hAnsi="Arial" w:cs="Arial"/>
          <w:sz w:val="36"/>
        </w:rPr>
      </w:pPr>
      <w:r w:rsidRPr="00521775">
        <w:rPr>
          <w:rFonts w:ascii="Arial" w:hAnsi="Arial" w:cs="Arial"/>
          <w:color w:val="20BEC6"/>
          <w:sz w:val="36"/>
        </w:rPr>
        <w:t>Nominace na ocenění</w:t>
      </w:r>
    </w:p>
    <w:p w:rsidR="00494E28" w:rsidRPr="00521775" w:rsidRDefault="00521775">
      <w:pPr>
        <w:spacing w:before="11"/>
        <w:ind w:left="170"/>
        <w:rPr>
          <w:rFonts w:ascii="Arial" w:hAnsi="Arial" w:cs="Arial"/>
          <w:b/>
          <w:sz w:val="36"/>
        </w:rPr>
      </w:pPr>
      <w:r w:rsidRPr="00521775">
        <w:rPr>
          <w:rFonts w:ascii="Arial" w:hAnsi="Arial" w:cs="Arial"/>
          <w:b/>
          <w:color w:val="20BEC6"/>
          <w:sz w:val="36"/>
        </w:rPr>
        <w:t>KOMUNITNÍ KNIHOVNA JIHOMORAVSKÉHO KRAJE 2023</w:t>
      </w:r>
      <w:bookmarkStart w:id="0" w:name="_GoBack"/>
      <w:bookmarkEnd w:id="0"/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6205"/>
      </w:tblGrid>
      <w:tr w:rsidR="00494E28" w:rsidRPr="00521775">
        <w:trPr>
          <w:trHeight w:val="431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NOMINOVANÁ KNIHOVNA</w:t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  <w:tcBorders>
              <w:top w:val="nil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Název knihovny:</w:t>
            </w:r>
          </w:p>
        </w:tc>
        <w:tc>
          <w:tcPr>
            <w:tcW w:w="6205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Kontaktní osoba (vedoucí knihovny):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4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205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297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20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4266"/>
        <w:gridCol w:w="553"/>
        <w:gridCol w:w="1376"/>
      </w:tblGrid>
      <w:tr w:rsidR="00494E28" w:rsidRPr="00521775">
        <w:trPr>
          <w:trHeight w:val="435"/>
        </w:trPr>
        <w:tc>
          <w:tcPr>
            <w:tcW w:w="10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ZŘIZOVATEL NOMINOVANÉ KNIHOVNY</w:t>
            </w:r>
          </w:p>
        </w:tc>
      </w:tr>
      <w:tr w:rsidR="00494E28" w:rsidRPr="00521775">
        <w:trPr>
          <w:trHeight w:val="320"/>
        </w:trPr>
        <w:tc>
          <w:tcPr>
            <w:tcW w:w="4174" w:type="dxa"/>
            <w:tcBorders>
              <w:top w:val="nil"/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7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Obec/ město/ instituce:</w:t>
            </w:r>
          </w:p>
        </w:tc>
        <w:tc>
          <w:tcPr>
            <w:tcW w:w="4266" w:type="dxa"/>
            <w:tcBorders>
              <w:top w:val="nil"/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53" w:type="dxa"/>
            <w:tcBorders>
              <w:top w:val="nil"/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7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IČ:</w:t>
            </w:r>
          </w:p>
        </w:tc>
        <w:tc>
          <w:tcPr>
            <w:tcW w:w="1376" w:type="dxa"/>
            <w:tcBorders>
              <w:top w:val="nil"/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0"/>
        </w:trPr>
        <w:tc>
          <w:tcPr>
            <w:tcW w:w="4174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obyvatel obce/města:</w:t>
            </w:r>
          </w:p>
        </w:tc>
        <w:tc>
          <w:tcPr>
            <w:tcW w:w="6195" w:type="dxa"/>
            <w:gridSpan w:val="3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5" w:type="dxa"/>
            <w:gridSpan w:val="3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10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8"/>
      </w:tblGrid>
      <w:tr w:rsidR="00494E28" w:rsidRPr="00521775">
        <w:trPr>
          <w:trHeight w:val="435"/>
        </w:trPr>
        <w:tc>
          <w:tcPr>
            <w:tcW w:w="10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NAVRHOVATEL</w:t>
            </w:r>
          </w:p>
        </w:tc>
      </w:tr>
      <w:tr w:rsidR="00494E28" w:rsidRPr="00521775">
        <w:trPr>
          <w:trHeight w:val="323"/>
        </w:trPr>
        <w:tc>
          <w:tcPr>
            <w:tcW w:w="4174" w:type="dxa"/>
            <w:tcBorders>
              <w:top w:val="nil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Jméno, příjmení, funkce:</w:t>
            </w:r>
          </w:p>
        </w:tc>
        <w:tc>
          <w:tcPr>
            <w:tcW w:w="6198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Default="00494E28">
      <w:pPr>
        <w:rPr>
          <w:rFonts w:ascii="Times New Roman"/>
          <w:sz w:val="24"/>
        </w:rPr>
        <w:sectPr w:rsidR="00494E28">
          <w:type w:val="continuous"/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384"/>
      </w:tblGrid>
      <w:tr w:rsidR="00494E28" w:rsidRPr="00521775">
        <w:trPr>
          <w:trHeight w:val="1200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51"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lastRenderedPageBreak/>
              <w:t>KRITÉRIA PRO HODNOCENÍ SOUTĚŽE</w:t>
            </w:r>
          </w:p>
          <w:p w:rsidR="00494E28" w:rsidRPr="00521775" w:rsidRDefault="00521775">
            <w:pPr>
              <w:pStyle w:val="TableParagraph"/>
              <w:spacing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KOMUNITNÍ KNIHOVNA JIHOMORAVSKÉHO KRAJE 2023</w:t>
            </w:r>
          </w:p>
          <w:p w:rsidR="00494E28" w:rsidRPr="00521775" w:rsidRDefault="00521775">
            <w:pPr>
              <w:pStyle w:val="TableParagraph"/>
              <w:spacing w:before="70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1. Počet registrovaných uživatelů / % z počtu obyvatel</w:t>
            </w:r>
          </w:p>
        </w:tc>
      </w:tr>
      <w:tr w:rsidR="00494E28" w:rsidRPr="00521775">
        <w:trPr>
          <w:trHeight w:val="537"/>
        </w:trPr>
        <w:tc>
          <w:tcPr>
            <w:tcW w:w="10384" w:type="dxa"/>
          </w:tcPr>
          <w:p w:rsidR="00521775" w:rsidRPr="00521775" w:rsidRDefault="0052177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426"/>
        </w:trPr>
        <w:tc>
          <w:tcPr>
            <w:tcW w:w="10384" w:type="dxa"/>
            <w:shd w:val="clear" w:color="auto" w:fill="20BEC6"/>
          </w:tcPr>
          <w:p w:rsidR="00494E28" w:rsidRPr="00521775" w:rsidRDefault="00521775" w:rsidP="002F00F4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2. </w:t>
            </w:r>
            <w:r w:rsidR="002F00F4">
              <w:rPr>
                <w:rFonts w:ascii="Arial" w:hAnsi="Arial" w:cs="Arial"/>
                <w:color w:val="FFFFFF"/>
                <w:sz w:val="24"/>
              </w:rPr>
              <w:t xml:space="preserve">Počet 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fyzických návštěvníků </w:t>
            </w:r>
          </w:p>
        </w:tc>
      </w:tr>
      <w:tr w:rsidR="00494E28" w:rsidRPr="00521775">
        <w:trPr>
          <w:trHeight w:val="537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51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3. On-line služby (aktivní e-mailová komunikace, rozesílání aktualit e-mailem či jinak, sociální sítě, odkazy na e-knihy, příp. půjčování e-knih, odkaz na Knihovny.cz)</w:t>
            </w:r>
          </w:p>
        </w:tc>
      </w:tr>
      <w:tr w:rsidR="00494E28" w:rsidRPr="00521775">
        <w:trPr>
          <w:trHeight w:val="959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51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21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4. Podpora dětského čtenářství, práce s mládeží</w:t>
            </w:r>
          </w:p>
          <w:p w:rsidR="00494E28" w:rsidRPr="00521775" w:rsidRDefault="00521775">
            <w:pPr>
              <w:pStyle w:val="TableParagraph"/>
              <w:spacing w:line="297" w:lineRule="exact"/>
              <w:ind w:left="32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(zapojení do projektů na podporu čtenářství, uvést konkrétně, literární soutěže)</w:t>
            </w:r>
          </w:p>
        </w:tc>
      </w:tr>
      <w:tr w:rsidR="00494E28" w:rsidRPr="00521775">
        <w:trPr>
          <w:trHeight w:val="902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97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5. Zapojování uživatelů do aktivit knihovny</w:t>
            </w:r>
          </w:p>
        </w:tc>
      </w:tr>
      <w:tr w:rsidR="00494E28" w:rsidRPr="00521775">
        <w:trPr>
          <w:trHeight w:val="802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51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6. Prostory knihovny včetně interiéru (označení knihovny na budově, bezbariérovost, prostor pro matky s dětmi, klidová zóna/prostor)</w:t>
            </w:r>
          </w:p>
        </w:tc>
      </w:tr>
      <w:tr w:rsidR="00494E28" w:rsidRPr="00521775">
        <w:trPr>
          <w:trHeight w:val="794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445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7. Prostory pro pořádání komunitních aktivit (kde se nacházejí)</w:t>
            </w:r>
          </w:p>
        </w:tc>
      </w:tr>
      <w:tr w:rsidR="00494E28" w:rsidRPr="00521775">
        <w:trPr>
          <w:trHeight w:val="809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435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8. Spolupráce s institucemi, komunitami a spolky v místě</w:t>
            </w:r>
          </w:p>
        </w:tc>
      </w:tr>
      <w:tr w:rsidR="00494E28" w:rsidRPr="00521775">
        <w:trPr>
          <w:trHeight w:val="837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51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9. Zapojení knihovny do strategických dokumentů obce (pokud uvedeny na webu obce, uvést </w:t>
            </w:r>
            <w:proofErr w:type="spellStart"/>
            <w:r w:rsidRPr="00521775">
              <w:rPr>
                <w:rFonts w:ascii="Arial" w:hAnsi="Arial" w:cs="Arial"/>
                <w:color w:val="FFFFFF"/>
                <w:sz w:val="24"/>
              </w:rPr>
              <w:t>proklik</w:t>
            </w:r>
            <w:proofErr w:type="spellEnd"/>
            <w:r w:rsidRPr="00521775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>
        <w:trPr>
          <w:trHeight w:val="931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939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448" w:hanging="35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10. Podpora vztahu k místu (regionální aktivity, nákup/budování fondu regionální literatury, propojení činnosti knihovny s lokálními památkami, významnými rodáky,</w:t>
            </w:r>
          </w:p>
          <w:p w:rsidR="00494E28" w:rsidRPr="00521775" w:rsidRDefault="00521775">
            <w:pPr>
              <w:pStyle w:val="TableParagraph"/>
              <w:spacing w:line="291" w:lineRule="exact"/>
              <w:ind w:left="448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kronikou obce apod.)</w:t>
            </w:r>
          </w:p>
        </w:tc>
      </w:tr>
      <w:tr w:rsidR="00494E28" w:rsidRPr="00521775">
        <w:trPr>
          <w:trHeight w:val="935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52"/>
        </w:trPr>
        <w:tc>
          <w:tcPr>
            <w:tcW w:w="10384" w:type="dxa"/>
            <w:shd w:val="clear" w:color="auto" w:fill="20BEC6"/>
          </w:tcPr>
          <w:p w:rsidR="00494E28" w:rsidRPr="00521775" w:rsidRDefault="00521775">
            <w:pPr>
              <w:pStyle w:val="TableParagraph"/>
              <w:spacing w:before="22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11. Získávání zpětné vazby, možnosti získávání podnětů</w:t>
            </w:r>
          </w:p>
          <w:p w:rsidR="00494E28" w:rsidRPr="00521775" w:rsidRDefault="00521775">
            <w:pPr>
              <w:pStyle w:val="TableParagraph"/>
              <w:spacing w:line="297" w:lineRule="exact"/>
              <w:ind w:left="43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(lístečky, ankety, dotazníky spokojenosti apod.)</w:t>
            </w:r>
          </w:p>
        </w:tc>
      </w:tr>
      <w:tr w:rsidR="00494E28" w:rsidRPr="00521775">
        <w:trPr>
          <w:trHeight w:val="595"/>
        </w:trPr>
        <w:tc>
          <w:tcPr>
            <w:tcW w:w="10384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Default="00494E28">
      <w:pPr>
        <w:rPr>
          <w:rFonts w:ascii="Times New Roman"/>
          <w:sz w:val="24"/>
        </w:rPr>
        <w:sectPr w:rsidR="00494E28">
          <w:pgSz w:w="11910" w:h="16840"/>
          <w:pgMar w:top="5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622"/>
        <w:gridCol w:w="4631"/>
      </w:tblGrid>
      <w:tr w:rsidR="00494E28" w:rsidRPr="00521775">
        <w:trPr>
          <w:trHeight w:val="767"/>
        </w:trPr>
        <w:tc>
          <w:tcPr>
            <w:tcW w:w="10364" w:type="dxa"/>
            <w:gridSpan w:val="3"/>
            <w:tcBorders>
              <w:top w:val="nil"/>
              <w:left w:val="nil"/>
              <w:right w:val="nil"/>
            </w:tcBorders>
            <w:shd w:val="clear" w:color="auto" w:fill="20BEC6"/>
          </w:tcPr>
          <w:p w:rsidR="002F00F4" w:rsidRDefault="00521775">
            <w:pPr>
              <w:pStyle w:val="TableParagraph"/>
              <w:spacing w:before="43" w:line="225" w:lineRule="auto"/>
              <w:ind w:left="106"/>
              <w:rPr>
                <w:rFonts w:ascii="Arial" w:hAnsi="Arial" w:cs="Arial"/>
                <w:b/>
                <w:color w:val="FFFFFF"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lastRenderedPageBreak/>
              <w:t xml:space="preserve">PLNĚNÍ STANDARDU VEŘEJNÝCH KNIHOVNICKÝCH </w:t>
            </w:r>
          </w:p>
          <w:p w:rsidR="00494E28" w:rsidRPr="00521775" w:rsidRDefault="00521775">
            <w:pPr>
              <w:pStyle w:val="TableParagraph"/>
              <w:spacing w:before="43" w:line="225" w:lineRule="auto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A INFORMAČNÍCH SLUŽEB (VKIS)</w:t>
            </w:r>
          </w:p>
        </w:tc>
      </w:tr>
      <w:tr w:rsidR="00494E28" w:rsidRPr="00521775">
        <w:trPr>
          <w:trHeight w:val="320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3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KATEGORIE</w:t>
            </w:r>
          </w:p>
        </w:tc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74" w:right="55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SKUTEČNOST - POČET</w:t>
            </w:r>
          </w:p>
        </w:tc>
        <w:tc>
          <w:tcPr>
            <w:tcW w:w="4631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DOPORUČENÁ HODNOTA</w:t>
            </w:r>
          </w:p>
        </w:tc>
      </w:tr>
      <w:tr w:rsidR="00494E28" w:rsidRPr="00521775">
        <w:trPr>
          <w:trHeight w:val="611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Provozní doba knihovny pro veřejnost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611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Tvorba knihovního fondu a informačních zdrojů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30-45 Kč na 1 obyvatele obce</w:t>
            </w:r>
          </w:p>
        </w:tc>
      </w:tr>
      <w:tr w:rsidR="00494E28" w:rsidRPr="00521775">
        <w:trPr>
          <w:trHeight w:val="611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Plocha knihovny určená pro uživatele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60 m² na 1000 obyvatel obce</w:t>
            </w:r>
          </w:p>
        </w:tc>
      </w:tr>
      <w:tr w:rsidR="00494E28" w:rsidRPr="00521775">
        <w:trPr>
          <w:trHeight w:val="1187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ANO/NE</w:t>
            </w: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79" w:right="121"/>
              <w:jc w:val="both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Dostupnost informací o knihovně a jejích službách dálkovým přístupem je </w:t>
            </w:r>
            <w:r w:rsidRPr="00521775">
              <w:rPr>
                <w:rFonts w:ascii="Arial" w:hAnsi="Arial" w:cs="Arial"/>
                <w:color w:val="231F20"/>
                <w:spacing w:val="-3"/>
                <w:sz w:val="24"/>
              </w:rPr>
              <w:t xml:space="preserve">zajištěna </w:t>
            </w:r>
            <w:r w:rsidRPr="00521775">
              <w:rPr>
                <w:rFonts w:ascii="Arial" w:hAnsi="Arial" w:cs="Arial"/>
                <w:color w:val="231F20"/>
                <w:sz w:val="24"/>
              </w:rPr>
              <w:t>prostřednictvím webové stránky knihovny a pomocí sociálních sítí.</w:t>
            </w:r>
          </w:p>
        </w:tc>
      </w:tr>
      <w:tr w:rsidR="00494E28" w:rsidRPr="00521775">
        <w:trPr>
          <w:trHeight w:val="1475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Vzdělávání knihovníků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18" w:line="225" w:lineRule="auto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V rozsahu 48 hodin knihovníci profesionálních a v rozsahu 8 hodin knihovníci neprofesionálních knihoven. </w:t>
            </w:r>
            <w:proofErr w:type="gramStart"/>
            <w:r w:rsidRPr="00521775">
              <w:rPr>
                <w:rFonts w:ascii="Arial" w:hAnsi="Arial" w:cs="Arial"/>
                <w:color w:val="231F20"/>
                <w:sz w:val="24"/>
              </w:rPr>
              <w:t>hodin</w:t>
            </w:r>
            <w:proofErr w:type="gramEnd"/>
            <w:r w:rsidRPr="00521775">
              <w:rPr>
                <w:rFonts w:ascii="Arial" w:hAnsi="Arial" w:cs="Arial"/>
                <w:color w:val="231F20"/>
                <w:sz w:val="24"/>
              </w:rPr>
              <w:t xml:space="preserve"> ročně neprofesionální knihovna /</w:t>
            </w:r>
          </w:p>
          <w:p w:rsidR="00494E28" w:rsidRPr="00521775" w:rsidRDefault="00521775">
            <w:pPr>
              <w:pStyle w:val="TableParagraph"/>
              <w:spacing w:line="284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48 hodin ročně profesionální knihovna</w:t>
            </w:r>
          </w:p>
        </w:tc>
      </w:tr>
      <w:tr w:rsidR="00494E28" w:rsidRPr="00521775">
        <w:trPr>
          <w:trHeight w:val="323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akcí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knihovních jednotek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2 až 3 knihovní jednotky na obyvatele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1A47AA" w:rsidRDefault="00494E28">
      <w:pPr>
        <w:pStyle w:val="Zkladntext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X="142" w:tblpY="107"/>
        <w:tblW w:w="0" w:type="auto"/>
        <w:tblLayout w:type="fixed"/>
        <w:tblLook w:val="01E0" w:firstRow="1" w:lastRow="1" w:firstColumn="1" w:lastColumn="1" w:noHBand="0" w:noVBand="0"/>
      </w:tblPr>
      <w:tblGrid>
        <w:gridCol w:w="10452"/>
      </w:tblGrid>
      <w:tr w:rsidR="001A47AA" w:rsidRPr="00521775" w:rsidTr="001A47AA">
        <w:trPr>
          <w:trHeight w:val="456"/>
        </w:trPr>
        <w:tc>
          <w:tcPr>
            <w:tcW w:w="10452" w:type="dxa"/>
            <w:shd w:val="clear" w:color="auto" w:fill="20BEC6"/>
          </w:tcPr>
          <w:p w:rsidR="001A47AA" w:rsidRPr="00521775" w:rsidRDefault="001A47AA" w:rsidP="001A47AA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FFFF"/>
                <w:sz w:val="24"/>
              </w:rPr>
              <w:t>Zdůvodnění nominace</w:t>
            </w:r>
          </w:p>
        </w:tc>
      </w:tr>
    </w:tbl>
    <w:p w:rsidR="001A47AA" w:rsidRPr="00521775" w:rsidRDefault="001A47AA" w:rsidP="001A47AA">
      <w:pPr>
        <w:pStyle w:val="TableParagraph"/>
        <w:spacing w:before="21"/>
        <w:ind w:left="90"/>
        <w:rPr>
          <w:rFonts w:ascii="Arial" w:hAnsi="Arial" w:cs="Arial"/>
          <w:sz w:val="24"/>
        </w:rPr>
      </w:pPr>
      <w:r w:rsidRPr="00521775">
        <w:rPr>
          <w:rFonts w:ascii="Arial" w:hAnsi="Arial" w:cs="Arial"/>
          <w:color w:val="FFFFFF"/>
          <w:sz w:val="24"/>
        </w:rPr>
        <w:t>Zapojování uživatelů do aktivit knihovny</w:t>
      </w:r>
    </w:p>
    <w:p w:rsidR="00494E28" w:rsidRDefault="00494E28">
      <w:pPr>
        <w:pStyle w:val="Zkladntext"/>
        <w:rPr>
          <w:rFonts w:ascii="Arial" w:hAnsi="Arial" w:cs="Arial"/>
        </w:rPr>
      </w:pPr>
    </w:p>
    <w:p w:rsidR="001A47AA" w:rsidRPr="001A47AA" w:rsidRDefault="001A47AA">
      <w:pPr>
        <w:pStyle w:val="Zkladntext"/>
        <w:rPr>
          <w:rFonts w:ascii="Arial" w:hAnsi="Arial" w:cs="Arial"/>
          <w:b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909"/>
        <w:gridCol w:w="1616"/>
        <w:gridCol w:w="3570"/>
      </w:tblGrid>
      <w:tr w:rsidR="00494E28" w:rsidRPr="00521775">
        <w:trPr>
          <w:trHeight w:val="322"/>
        </w:trPr>
        <w:tc>
          <w:tcPr>
            <w:tcW w:w="1284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9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Podpis:</w:t>
            </w:r>
          </w:p>
        </w:tc>
        <w:tc>
          <w:tcPr>
            <w:tcW w:w="3909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8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Datum:</w:t>
            </w:r>
          </w:p>
        </w:tc>
        <w:tc>
          <w:tcPr>
            <w:tcW w:w="3570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887"/>
        </w:trPr>
        <w:tc>
          <w:tcPr>
            <w:tcW w:w="1284" w:type="dxa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521775">
            <w:pPr>
              <w:pStyle w:val="TableParagraph"/>
              <w:spacing w:line="305" w:lineRule="exact"/>
              <w:ind w:left="90"/>
              <w:rPr>
                <w:rFonts w:ascii="Arial" w:hAnsi="Arial" w:cs="Arial"/>
                <w:sz w:val="24"/>
              </w:rPr>
            </w:pPr>
            <w:proofErr w:type="spellStart"/>
            <w:r w:rsidRPr="00521775">
              <w:rPr>
                <w:rFonts w:ascii="Arial" w:hAnsi="Arial" w:cs="Arial"/>
                <w:color w:val="231F20"/>
                <w:sz w:val="24"/>
              </w:rPr>
              <w:t>Razitko</w:t>
            </w:r>
            <w:proofErr w:type="spellEnd"/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9095" w:type="dxa"/>
            <w:gridSpan w:val="3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582"/>
        </w:trPr>
        <w:tc>
          <w:tcPr>
            <w:tcW w:w="10379" w:type="dxa"/>
            <w:gridSpan w:val="4"/>
            <w:tcBorders>
              <w:top w:val="single" w:sz="24" w:space="0" w:color="20BEC6"/>
              <w:left w:val="single" w:sz="18" w:space="0" w:color="20BEC6"/>
              <w:bottom w:val="single" w:sz="18" w:space="0" w:color="20BEC6"/>
              <w:right w:val="single" w:sz="18" w:space="0" w:color="20BEC6"/>
            </w:tcBorders>
          </w:tcPr>
          <w:p w:rsidR="00494E28" w:rsidRPr="00521775" w:rsidRDefault="00521775">
            <w:pPr>
              <w:pStyle w:val="TableParagraph"/>
              <w:spacing w:before="6" w:line="288" w:lineRule="exact"/>
              <w:ind w:left="8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Souhlasím se zpracováním mých osobních údajů v souvislosti s dokumentací a organizací soutěže Komunitní knihovna Jihomoravského kraje 2023.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14"/>
        </w:rPr>
      </w:pPr>
    </w:p>
    <w:p w:rsidR="00494E28" w:rsidRPr="00521775" w:rsidRDefault="00521775" w:rsidP="00521775">
      <w:pPr>
        <w:pStyle w:val="Zkladntext"/>
        <w:spacing w:before="115" w:line="225" w:lineRule="auto"/>
        <w:ind w:left="169" w:right="228"/>
        <w:rPr>
          <w:rFonts w:ascii="Arial" w:hAnsi="Arial" w:cs="Arial"/>
        </w:rPr>
      </w:pPr>
      <w:r w:rsidRPr="00521775">
        <w:rPr>
          <w:rFonts w:ascii="Arial" w:hAnsi="Arial" w:cs="Arial"/>
          <w:color w:val="231F20"/>
        </w:rPr>
        <w:t>Vyplněný a podepsaný formulář zašlete nejpozději do 15. 9. 2023 doporučeně poštou i elektronicky na adresu Moravská zemská knihovna v Brně, Oddělení vzdělávání a krajské metodiky,</w:t>
      </w:r>
      <w:r>
        <w:rPr>
          <w:rFonts w:ascii="Arial" w:hAnsi="Arial" w:cs="Arial"/>
        </w:rPr>
        <w:t xml:space="preserve"> </w:t>
      </w:r>
      <w:r w:rsidRPr="00521775">
        <w:rPr>
          <w:rFonts w:ascii="Arial" w:hAnsi="Arial" w:cs="Arial"/>
          <w:color w:val="231F20"/>
        </w:rPr>
        <w:t>Mgr. Monika Kratochvílová, Kounicov</w:t>
      </w:r>
      <w:hyperlink r:id="rId5">
        <w:r w:rsidRPr="00521775">
          <w:rPr>
            <w:rFonts w:ascii="Arial" w:hAnsi="Arial" w:cs="Arial"/>
            <w:color w:val="231F20"/>
          </w:rPr>
          <w:t>a 65a, 601 87 Brno, Monika.Kratochvilov</w:t>
        </w:r>
      </w:hyperlink>
      <w:hyperlink r:id="rId6">
        <w:r w:rsidRPr="00521775">
          <w:rPr>
            <w:rFonts w:ascii="Arial" w:hAnsi="Arial" w:cs="Arial"/>
            <w:color w:val="231F20"/>
          </w:rPr>
          <w:t>a@mzk.cz.</w:t>
        </w:r>
      </w:hyperlink>
    </w:p>
    <w:sectPr w:rsidR="00494E28" w:rsidRPr="00521775">
      <w:pgSz w:w="11910" w:h="16840"/>
      <w:pgMar w:top="5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Light">
    <w:altName w:val="Century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8"/>
    <w:rsid w:val="001A47AA"/>
    <w:rsid w:val="002F00F4"/>
    <w:rsid w:val="00494E28"/>
    <w:rsid w:val="005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09A"/>
  <w15:docId w15:val="{A906970C-DD19-4311-90A9-DFEA2C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DINPro-Regular" w:eastAsia="DINPro-Regular" w:hAnsi="DINPro-Regular" w:cs="DINPro-Regular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DINPro-Light" w:eastAsia="DINPro-Light" w:hAnsi="DINPro-Light" w:cs="DINPro-Light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@mzk.cz" TargetMode="External"/><Relationship Id="rId5" Type="http://schemas.openxmlformats.org/officeDocument/2006/relationships/hyperlink" Target="mailto:Monika.Kratochvilova@mz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2</cp:revision>
  <dcterms:created xsi:type="dcterms:W3CDTF">2023-06-30T12:58:00Z</dcterms:created>
  <dcterms:modified xsi:type="dcterms:W3CDTF">2023-06-30T12:58:00Z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2023-06-30T00:00:00Z</vt:filetime>
  </property>
</Properties>
</file>